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REQUERIMENTO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ab/>
        <w:t xml:space="preserve">Requeiro a Mesa, depois de ouvido o soberano plenário e cumpridas todas as disposições regimentais, seja encaminhado ao Exmº Sr. Prefeito do Município um ofício solicitando que seja feito a recuperação e manutenção no Parque Janelas para o Rio localizado no Loteamento São José, para melhor atender aos frequentadores do mesmo.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                         JUSTIFICATIVA ORAL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São Caetano, 20 de outubro  de 2025</w:t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CLÉCIO LEAL DOS SANTOS 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2268" w:left="1701" w:right="1701" w:header="357" w:footer="11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an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90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637020" cy="38862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7020" cy="3886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90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90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644640" cy="11353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4640" cy="11353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firstLine="2268"/>
      <w:jc w:val="center"/>
    </w:pPr>
    <w:rPr>
      <w:rFonts w:ascii="Century Gothic" w:cs="Century Gothic" w:eastAsia="Century Gothic" w:hAnsi="Century Gothic"/>
      <w:b w:val="1"/>
      <w:i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firstLine="2268"/>
      <w:jc w:val="center"/>
    </w:pPr>
    <w:rPr>
      <w:rFonts w:ascii="Century Gothic" w:cs="Century Gothic" w:eastAsia="Century Gothic" w:hAnsi="Century Gothic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u w:val="singl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